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02026_040901.xml.htm"/>
      <w:bookmarkStart w:id="1" w:name="ksform40910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BOTHA ROELOF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ETHOS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 HEADWAY CIRCLE #9013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Ethos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618"/>
        <w:gridCol w:w="1165"/>
        <w:gridCol w:w="999"/>
        <w:gridCol w:w="10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72,450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439,877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estate planning vehicles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received as part of a pro rata in-kind distribution to the partners of investment funds in which the reporting person's estate planning vehicles are partners.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issuable on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Charlie York,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287" TargetMode="External"/><Relationship Id="rId5" Type="http://schemas.openxmlformats.org/officeDocument/2006/relationships/hyperlink" Target="http://www.sec.gov/cgi-bin/browse-edgar?action=getcompany&amp;CIK=00017884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3341</Characters>
  <CharactersWithSpaces>3883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