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40809.xml.htm"/>
      <w:bookmarkStart w:id="1" w:name="ksform408252026_040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BOTHA ROELOF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ETHOS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 HEADWAY CIRCLE #9013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Ethos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618"/>
        <w:gridCol w:w="1165"/>
        <w:gridCol w:w="999"/>
        <w:gridCol w:w="10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55,167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367,427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estate planning vehicles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received as part of a pro rata in-kind distribution to the partners of investment funds in which the reporting person's estate planning vehicles are partners.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issuable on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Charlie York,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287" TargetMode="External"/><Relationship Id="rId5" Type="http://schemas.openxmlformats.org/officeDocument/2006/relationships/hyperlink" Target="http://www.sec.gov/cgi-bin/browse-edgar?action=getcompany&amp;CIK=00017884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3341</Characters>
  <CharactersWithSpaces>3883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