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Sharma Vipul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ETHOS TECHNOLOGIES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1606 HEADWAY CIRCLE #9013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Ethos Technologies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center"/>
              <w:ind w:left="58"/>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4"/>
                <w:szCs w:val="14"/>
                <w:color w:val="auto"/>
              </w:rPr>
            </w:pP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AUSTIN</w:t>
            </w:r>
          </w:p>
        </w:tc>
        <w:tc>
          <w:tcPr>
            <w:tcW w:w="80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78754</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40" w:type="dxa"/>
            <w:vAlign w:val="bottom"/>
            <w:gridSpan w:val="2"/>
            <w:vMerge w:val="restart"/>
          </w:tcPr>
          <w:p>
            <w:pPr>
              <w:ind w:left="56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01/29/2026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26"/>
                <w:szCs w:val="26"/>
                <w:color w:val="0000FF"/>
                <w:w w:val="97"/>
                <w:vertAlign w:val="subscript"/>
              </w:rPr>
              <w:t>F</w:t>
            </w:r>
            <w:r>
              <w:rPr>
                <w:rFonts w:ascii="Times New Roman" w:cs="Times New Roman" w:eastAsia="Times New Roman" w:hAnsi="Times New Roman"/>
                <w:sz w:val="11"/>
                <w:szCs w:val="11"/>
                <w:color w:val="008000"/>
                <w:w w:val="97"/>
              </w:rPr>
              <w:t>(1)</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212,132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729,217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01/30/2026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13"/>
                <w:szCs w:val="13"/>
                <w:color w:val="0000FF"/>
                <w:w w:val="82"/>
              </w:rPr>
              <w:t>S</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200,000</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17.86</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529,217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tax withholding obligations on the vesting of restricted stock units ("RSUs") prior to the open of trading on January 29, 2026 to satisfy the tax obligation realized upon vesting of such RSUs.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302,598 shares issuable on settlement of RSUs, each of which represents a contingent right to receive one share of Issuer's Class A Common Stock upon vesting.</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Porter Nolan,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01/30/2026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8697" TargetMode="External"/><Relationship Id="rId14" Type="http://schemas.openxmlformats.org/officeDocument/2006/relationships/hyperlink" Target="http://www.sec.gov/cgi-bin/browse-edgar?action=getcompany&amp;CIK=00017884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2026-01-30T20:37:52Z</dcterms:created>
  <dcterms:modified xsi:type="dcterms:W3CDTF">2026-01-30T20:37:52Z</dcterms:modified>
</cp:coreProperties>
</file>