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060803.xml.htm"/>
      <w:bookmarkStart w:id="1" w:name="ksform408212026_06080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Wang Lingke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ETHOS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1606 HEADWAY CIRCLE #9013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Ethos Technologies Inc.</w:t>
              </w:r>
            </w:hyperlink>
            <w:r>
              <w:rPr/>
              <w:t xml:space="preserve"> [ </w:t>
            </w:r>
            <w:r>
              <w:rPr>
                <w:rFonts w:ascii="Times;serif" w:hAnsi="Times;serif"/>
                <w:color w:val="0000FF"/>
                <w:sz w:val="24"/>
                <w:shd w:fill="FFFFFF" w:val="clear"/>
              </w:rPr>
              <w:t>LIFE</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18"/>
        <w:gridCol w:w="440"/>
        <w:gridCol w:w="792"/>
        <w:gridCol w:w="1306"/>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83,197</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1,655,876</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32,309</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32.63</w:t>
            </w:r>
            <w:r>
              <w:rPr>
                <w:rFonts w:ascii="Times;serif" w:hAnsi="Times;serif"/>
                <w:color w:val="008000"/>
                <w:position w:val="7"/>
                <w:sz w:val="16"/>
                <w:sz w:val="20"/>
                <w:shd w:fill="FFFFFF" w:val="clear"/>
              </w:rPr>
              <w:t>(4)</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1,623,567</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80,012</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33.51</w:t>
            </w:r>
            <w:r>
              <w:rPr>
                <w:rFonts w:ascii="Times;serif" w:hAnsi="Times;serif"/>
                <w:color w:val="008000"/>
                <w:position w:val="7"/>
                <w:sz w:val="16"/>
                <w:sz w:val="20"/>
                <w:shd w:fill="FFFFFF" w:val="clear"/>
              </w:rPr>
              <w:t>(5)</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1,543,555</w:t>
            </w:r>
            <w:r>
              <w:rPr>
                <w:rFonts w:ascii="Times;serif" w:hAnsi="Times;serif"/>
                <w:color w:val="008000"/>
                <w:position w:val="7"/>
                <w:sz w:val="16"/>
                <w:sz w:val="20"/>
                <w:shd w:fill="FFFFFF" w:val="clear"/>
              </w:rPr>
              <w:t>(2)</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6,012</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33.98</w:t>
            </w:r>
            <w:r>
              <w:rPr>
                <w:rFonts w:ascii="Times;serif" w:hAnsi="Times;serif"/>
                <w:color w:val="008000"/>
                <w:position w:val="7"/>
                <w:sz w:val="16"/>
                <w:sz w:val="20"/>
                <w:shd w:fill="FFFFFF" w:val="clear"/>
              </w:rPr>
              <w:t>(6)</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1,537,543</w:t>
            </w:r>
            <w:r>
              <w:rPr>
                <w:rFonts w:ascii="Times;serif" w:hAnsi="Times;serif"/>
                <w:color w:val="008000"/>
                <w:position w:val="7"/>
                <w:sz w:val="16"/>
                <w:sz w:val="20"/>
                <w:shd w:fill="FFFFFF" w:val="clear"/>
              </w:rPr>
              <w:t>(2)</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11"/>
        <w:gridCol w:w="906"/>
        <w:gridCol w:w="801"/>
        <w:gridCol w:w="891"/>
        <w:gridCol w:w="921"/>
        <w:gridCol w:w="801"/>
        <w:gridCol w:w="96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83,197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3,929,616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388,726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388,726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(7)</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291,545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(8)</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291,545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(9)</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291,545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(10)</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291,544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(11)</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291,544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291,544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(12)</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291,544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trust</w:t>
            </w:r>
            <w:r>
              <w:rPr>
                <w:rFonts w:ascii="Times;serif" w:hAnsi="Times;serif"/>
                <w:color w:val="008000"/>
                <w:position w:val="7"/>
                <w:sz w:val="16"/>
                <w:sz w:val="20"/>
                <w:shd w:fill="FFFFFF" w:val="clear"/>
              </w:rPr>
              <w:t>(13)</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held by the Reporting Person will automatically convert into one share of Class A Common Stock upon the sale or transfer of such share of Class B Common Stock, subject to certain exceptions, and in certain other circumstances described in the Issuer's amended and restated certificate of incorporation. Each share of Class B Common Stock is convertible at any time at the option of the Reporting Person into one share of Class A Common Stock. The Class B Common Stock has no expiration.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shares issuable on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made pursuant to a Rule 10b5-1 trading plan adopted by the Reporting Person on May 20, 2026, and occurred pursuant to the pre-established terms of such plan rather than as a result of a discretionary decision by the Reporting Person to sell shares at that time.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$31.8475 to $32.8450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$32.855 to $33.84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These shares were sold in multiple transactions at prices ranging from $33.88 to $34.11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held by The B 2024 Trust. Mr. Wang disclaims beneficial ownership of the shares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held by The J 2024 Trust. Mr. Wang disclaims beneficial ownership of the shares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held by The K 2024 Trust. Mr. Wang disclaims beneficial ownership of the shares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Shares held by The L 2024 Trust. Mr. Wang disclaims beneficial ownership of the shares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Shares held by The D 2024 Trust. Mr. Wang disclaims beneficial ownership of the shares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Shares held by The W 2024 Trust. Mr. Wang disclaims beneficial ownership of the shares held by the trust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Shares held by The X 2024 Trust. Mr. Wang disclaims beneficial ownership of the shares held by the trust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Charlie York,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9263" TargetMode="External"/><Relationship Id="rId5" Type="http://schemas.openxmlformats.org/officeDocument/2006/relationships/hyperlink" Target="http://www.sec.gov/cgi-bin/browse-edgar?action=getcompany&amp;CIK=00017884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1309</Words>
  <Characters>6668</Characters>
  <CharactersWithSpaces>7789</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